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48DC9E" w14:textId="5D3E4D3C" w:rsidR="00AC1ED1" w:rsidRPr="00913B7D" w:rsidRDefault="00AC1ED1" w:rsidP="00AC1ED1">
      <w:pPr>
        <w:tabs>
          <w:tab w:val="center" w:pos="4536"/>
          <w:tab w:val="right" w:pos="9072"/>
        </w:tabs>
        <w:spacing w:before="120" w:afterLines="0" w:after="0" w:line="260" w:lineRule="auto"/>
        <w:rPr>
          <w:rFonts w:ascii="Arial" w:hAnsi="Arial" w:cs="Arial"/>
          <w:b/>
          <w:kern w:val="0"/>
          <w:sz w:val="22"/>
          <w:szCs w:val="22"/>
          <w:lang w:eastAsia="en-US"/>
        </w:rPr>
      </w:pPr>
      <w:r w:rsidRPr="00913B7D">
        <w:rPr>
          <w:rFonts w:ascii="Arial" w:hAnsi="Arial" w:cs="Arial"/>
          <w:b/>
          <w:kern w:val="0"/>
          <w:sz w:val="22"/>
          <w:szCs w:val="22"/>
          <w:lang w:eastAsia="en-US"/>
        </w:rPr>
        <w:t>3GPP TSG-RAN WG2 Meeting #128</w:t>
      </w:r>
      <w:r w:rsidRPr="00913B7D">
        <w:rPr>
          <w:rFonts w:ascii="Arial" w:hAnsi="Arial" w:cs="Arial"/>
          <w:b/>
          <w:kern w:val="0"/>
          <w:sz w:val="22"/>
          <w:szCs w:val="22"/>
          <w:lang w:eastAsia="en-US"/>
        </w:rPr>
        <w:tab/>
      </w:r>
      <w:r>
        <w:rPr>
          <w:rFonts w:ascii="Arial" w:hAnsi="Arial" w:cs="Arial"/>
          <w:b/>
          <w:kern w:val="0"/>
          <w:sz w:val="22"/>
          <w:szCs w:val="22"/>
          <w:lang w:eastAsia="en-US"/>
        </w:rPr>
        <w:tab/>
      </w:r>
      <w:r w:rsidR="004E6999" w:rsidRPr="004E6999">
        <w:rPr>
          <w:rFonts w:ascii="Arial" w:hAnsi="Arial" w:cs="Arial"/>
          <w:b/>
          <w:kern w:val="0"/>
          <w:sz w:val="22"/>
          <w:szCs w:val="22"/>
          <w:lang w:eastAsia="en-US"/>
        </w:rPr>
        <w:t>R2-2409789</w:t>
      </w:r>
    </w:p>
    <w:p w14:paraId="074483E0" w14:textId="77777777" w:rsidR="00AC1ED1" w:rsidRPr="00913B7D" w:rsidRDefault="00AC1ED1" w:rsidP="00AC1ED1">
      <w:pPr>
        <w:tabs>
          <w:tab w:val="center" w:pos="4536"/>
          <w:tab w:val="right" w:pos="9072"/>
        </w:tabs>
        <w:spacing w:before="120" w:afterLines="0" w:after="0" w:line="260" w:lineRule="auto"/>
        <w:rPr>
          <w:rFonts w:ascii="Arial" w:hAnsi="Arial" w:cs="Arial"/>
          <w:b/>
          <w:kern w:val="0"/>
          <w:sz w:val="22"/>
          <w:szCs w:val="22"/>
          <w:lang w:eastAsia="en-US"/>
        </w:rPr>
      </w:pPr>
      <w:r w:rsidRPr="00913B7D">
        <w:rPr>
          <w:rFonts w:ascii="Arial" w:hAnsi="Arial" w:cs="Arial"/>
          <w:b/>
          <w:kern w:val="0"/>
          <w:sz w:val="22"/>
          <w:szCs w:val="22"/>
          <w:lang w:eastAsia="en-US"/>
        </w:rPr>
        <w:t>Orlando, USA, Nov.  18th – 22nd, 2024</w:t>
      </w:r>
    </w:p>
    <w:p w14:paraId="696BDB88" w14:textId="77777777" w:rsidR="000C1CDE" w:rsidRDefault="000C1CDE">
      <w:pPr>
        <w:tabs>
          <w:tab w:val="center" w:pos="4536"/>
          <w:tab w:val="right" w:pos="9072"/>
        </w:tabs>
        <w:spacing w:before="120" w:afterLines="0" w:after="0" w:line="260" w:lineRule="auto"/>
        <w:rPr>
          <w:rFonts w:ascii="Arial" w:hAnsi="Arial" w:cs="Arial"/>
          <w:b/>
          <w:bCs/>
          <w:sz w:val="22"/>
          <w:szCs w:val="22"/>
        </w:rPr>
      </w:pPr>
    </w:p>
    <w:p w14:paraId="69D1E9B7" w14:textId="564326E2" w:rsidR="000C1CDE" w:rsidRDefault="00000000">
      <w:pPr>
        <w:tabs>
          <w:tab w:val="left" w:pos="1985"/>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r>
      <w:r w:rsidR="00750EDD">
        <w:rPr>
          <w:rFonts w:ascii="Arial" w:hAnsi="Arial"/>
          <w:b/>
          <w:sz w:val="22"/>
          <w:szCs w:val="22"/>
        </w:rPr>
        <w:t>D</w:t>
      </w:r>
      <w:r w:rsidR="0097647B" w:rsidRPr="0097647B">
        <w:rPr>
          <w:rFonts w:ascii="Arial" w:hAnsi="Arial"/>
          <w:b/>
          <w:sz w:val="22"/>
          <w:szCs w:val="22"/>
        </w:rPr>
        <w:t>ata rate control for XR applications</w:t>
      </w:r>
    </w:p>
    <w:p w14:paraId="34FFEE3E" w14:textId="77777777" w:rsidR="000C1CDE" w:rsidRDefault="00000000">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14:paraId="5963956A" w14:textId="77777777" w:rsidR="000C1CDE" w:rsidRDefault="00000000">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w:t>
      </w:r>
      <w:r>
        <w:rPr>
          <w:rFonts w:ascii="Arial" w:hAnsi="Arial"/>
          <w:b/>
          <w:sz w:val="22"/>
          <w:szCs w:val="22"/>
        </w:rPr>
        <w:t>.</w:t>
      </w:r>
      <w:r>
        <w:rPr>
          <w:rFonts w:ascii="Arial" w:hAnsi="Arial" w:hint="eastAsia"/>
          <w:b/>
          <w:sz w:val="22"/>
          <w:szCs w:val="22"/>
        </w:rPr>
        <w:t>7</w:t>
      </w:r>
      <w:r>
        <w:rPr>
          <w:rFonts w:ascii="Arial" w:hAnsi="Arial"/>
          <w:b/>
          <w:sz w:val="22"/>
          <w:szCs w:val="22"/>
        </w:rPr>
        <w:t>.</w:t>
      </w:r>
      <w:r>
        <w:rPr>
          <w:rFonts w:ascii="Arial" w:hAnsi="Arial" w:hint="eastAsia"/>
          <w:b/>
          <w:sz w:val="22"/>
          <w:szCs w:val="22"/>
        </w:rPr>
        <w:t>6</w:t>
      </w:r>
    </w:p>
    <w:p w14:paraId="5C67FBFE" w14:textId="77777777" w:rsidR="000C1CDE" w:rsidRDefault="00000000">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1C3B1C1D" w14:textId="77777777" w:rsidR="000C1CDE" w:rsidRDefault="00000000">
      <w:pPr>
        <w:pStyle w:val="Heading1"/>
        <w:spacing w:before="120" w:after="120"/>
        <w:ind w:left="0"/>
        <w:rPr>
          <w:rFonts w:eastAsia="SimSun"/>
        </w:rPr>
      </w:pPr>
      <w:r>
        <w:rPr>
          <w:rFonts w:eastAsia="SimSun" w:hint="eastAsia"/>
        </w:rPr>
        <w:t>Introduction</w:t>
      </w:r>
    </w:p>
    <w:p w14:paraId="22B23A09" w14:textId="77777777" w:rsidR="000C1CDE" w:rsidRDefault="00000000">
      <w:pPr>
        <w:pStyle w:val="NormalWeb"/>
        <w:spacing w:before="120" w:beforeAutospacing="0" w:after="120" w:afterAutospacing="0" w:line="315" w:lineRule="atLeast"/>
        <w:rPr>
          <w:rFonts w:cs="Arial"/>
          <w:color w:val="000000"/>
          <w:sz w:val="21"/>
        </w:rPr>
      </w:pPr>
      <w:r>
        <w:rPr>
          <w:rFonts w:cs="Arial" w:hint="eastAsia"/>
          <w:color w:val="000000"/>
          <w:sz w:val="21"/>
        </w:rPr>
        <w:t xml:space="preserve">In RAN#105 meeting, Revised WID on XR (eXtended Reality) for NR Phase 3 has been agreed and </w:t>
      </w:r>
      <w:r>
        <w:rPr>
          <w:rFonts w:cs="Arial"/>
          <w:color w:val="000000"/>
          <w:sz w:val="21"/>
        </w:rPr>
        <w:t>the following objective</w:t>
      </w:r>
      <w:r>
        <w:rPr>
          <w:rFonts w:cs="Arial" w:hint="eastAsia"/>
          <w:color w:val="000000"/>
          <w:sz w:val="21"/>
        </w:rPr>
        <w:t xml:space="preserve"> has been included</w:t>
      </w:r>
      <w:r>
        <w:rPr>
          <w:rFonts w:cs="Arial"/>
          <w:color w:val="000000"/>
          <w:sz w:val="21"/>
        </w:rPr>
        <w:t xml:space="preserve">: </w:t>
      </w:r>
    </w:p>
    <w:tbl>
      <w:tblPr>
        <w:tblStyle w:val="TableGrid"/>
        <w:tblW w:w="0" w:type="auto"/>
        <w:tblLook w:val="04A0" w:firstRow="1" w:lastRow="0" w:firstColumn="1" w:lastColumn="0" w:noHBand="0" w:noVBand="1"/>
      </w:tblPr>
      <w:tblGrid>
        <w:gridCol w:w="9650"/>
      </w:tblGrid>
      <w:tr w:rsidR="000C1CDE" w14:paraId="66F02122" w14:textId="77777777">
        <w:tc>
          <w:tcPr>
            <w:tcW w:w="9650" w:type="dxa"/>
          </w:tcPr>
          <w:p w14:paraId="2A693946" w14:textId="77777777" w:rsidR="000C1CDE" w:rsidRDefault="00000000">
            <w:pPr>
              <w:pStyle w:val="B1"/>
              <w:spacing w:before="120" w:after="120"/>
            </w:pPr>
            <w:r>
              <w:t>-</w:t>
            </w:r>
            <w:r>
              <w:tab/>
              <w:t xml:space="preserve">Specify uplink congestion signalling [RAN2]: </w:t>
            </w:r>
          </w:p>
          <w:p w14:paraId="21C6E948" w14:textId="77777777" w:rsidR="000C1CDE" w:rsidRDefault="00000000">
            <w:pPr>
              <w:pStyle w:val="B2"/>
              <w:spacing w:before="120" w:after="120"/>
            </w:pPr>
            <w:r>
              <w:t>-</w:t>
            </w:r>
            <w:r>
              <w:tab/>
              <w:t>Specify in MAC layer XR rate control signalling over downlink per QoS flow/per DRB to enable faster source rate adaption to uplink congestion.</w:t>
            </w:r>
          </w:p>
        </w:tc>
      </w:tr>
    </w:tbl>
    <w:p w14:paraId="2533F51D" w14:textId="4978FA31" w:rsidR="000C1CDE" w:rsidRDefault="00750EDD">
      <w:pPr>
        <w:pStyle w:val="NormalWeb"/>
        <w:spacing w:before="120" w:beforeAutospacing="0" w:after="120" w:afterAutospacing="0" w:line="315" w:lineRule="atLeast"/>
      </w:pPr>
      <w:r>
        <w:rPr>
          <w:rFonts w:cs="Arial"/>
          <w:color w:val="000000"/>
          <w:sz w:val="21"/>
        </w:rPr>
        <w:t xml:space="preserve">At RAN2#127-bis, it was agreed that further analysis is needed to decide between per-QoS flow vs per DRB indication of XR rate control. It was also agreed to define a new table for bit rate recommendation with better granularity for XR applications. </w:t>
      </w:r>
      <w:r>
        <w:rPr>
          <w:rFonts w:cs="Arial" w:hint="eastAsia"/>
          <w:color w:val="000000"/>
          <w:sz w:val="21"/>
        </w:rPr>
        <w:t xml:space="preserve">In this paper, </w:t>
      </w:r>
      <w:r>
        <w:rPr>
          <w:rFonts w:cs="Arial"/>
          <w:color w:val="000000"/>
          <w:sz w:val="21"/>
        </w:rPr>
        <w:t xml:space="preserve">we </w:t>
      </w:r>
      <w:r>
        <w:rPr>
          <w:rFonts w:cs="Arial" w:hint="eastAsia"/>
          <w:color w:val="000000"/>
          <w:sz w:val="21"/>
        </w:rPr>
        <w:t xml:space="preserve">will </w:t>
      </w:r>
      <w:r>
        <w:rPr>
          <w:rFonts w:cs="Arial"/>
          <w:color w:val="000000"/>
          <w:sz w:val="21"/>
        </w:rPr>
        <w:t xml:space="preserve">discuss </w:t>
      </w:r>
      <w:r>
        <w:rPr>
          <w:rFonts w:cs="Arial" w:hint="eastAsia"/>
          <w:color w:val="000000"/>
          <w:sz w:val="21"/>
        </w:rPr>
        <w:t xml:space="preserve">the </w:t>
      </w:r>
      <w:r>
        <w:rPr>
          <w:rFonts w:cs="Arial"/>
          <w:color w:val="000000"/>
          <w:sz w:val="21"/>
        </w:rPr>
        <w:t xml:space="preserve">remaining open issues for this and propose a way forward for the XR rate control in Rel-19. </w:t>
      </w:r>
    </w:p>
    <w:p w14:paraId="554F1241" w14:textId="77777777" w:rsidR="000C1CDE" w:rsidRDefault="000C1CDE">
      <w:pPr>
        <w:spacing w:before="120" w:after="120"/>
        <w:rPr>
          <w:b/>
          <w:bCs/>
        </w:rPr>
      </w:pPr>
    </w:p>
    <w:p w14:paraId="557C34B5" w14:textId="77777777" w:rsidR="000C1CDE" w:rsidRDefault="00000000">
      <w:pPr>
        <w:pStyle w:val="Heading1"/>
        <w:spacing w:before="120" w:after="120"/>
        <w:ind w:left="0"/>
        <w:rPr>
          <w:rFonts w:eastAsia="SimSun"/>
        </w:rPr>
      </w:pPr>
      <w:r>
        <w:rPr>
          <w:rFonts w:eastAsia="SimSun" w:hint="eastAsia"/>
        </w:rPr>
        <w:t>Discussion</w:t>
      </w:r>
    </w:p>
    <w:p w14:paraId="30CA409D" w14:textId="265646BE" w:rsidR="00750EDD" w:rsidRDefault="00750EDD">
      <w:pPr>
        <w:spacing w:before="120" w:after="120"/>
      </w:pPr>
      <w:r>
        <w:t xml:space="preserve">Subsequent to the discussion at the last RAN2 meeting, the main open issue for XR rate control is whether to define this per-QoS flow or per DRB. There are two cases to consider: </w:t>
      </w:r>
    </w:p>
    <w:p w14:paraId="2B8198F7" w14:textId="5DA3050F" w:rsidR="00750EDD" w:rsidRPr="00750EDD" w:rsidRDefault="00750EDD" w:rsidP="00750EDD">
      <w:pPr>
        <w:pStyle w:val="BodyText"/>
        <w:spacing w:before="120"/>
      </w:pPr>
      <w:r>
        <w:t xml:space="preserve">Case 1: </w:t>
      </w:r>
      <w:r w:rsidR="00E51594">
        <w:t>A single</w:t>
      </w:r>
      <w:r>
        <w:t xml:space="preserve"> QoS flow is mapped to one DRB</w:t>
      </w:r>
    </w:p>
    <w:p w14:paraId="1E9FC8CA" w14:textId="62DC230F" w:rsidR="00750EDD" w:rsidRDefault="00750EDD" w:rsidP="00750EDD">
      <w:pPr>
        <w:pStyle w:val="BodyText"/>
        <w:spacing w:before="120"/>
      </w:pPr>
      <w:r>
        <w:t>Case 2: Multiple QoS flows are mapped to one DRB</w:t>
      </w:r>
    </w:p>
    <w:p w14:paraId="73CB110B" w14:textId="6B630BB8" w:rsidR="00750EDD" w:rsidRDefault="00750EDD" w:rsidP="00750EDD">
      <w:pPr>
        <w:pStyle w:val="BodyText"/>
        <w:spacing w:before="120"/>
      </w:pPr>
      <w:r>
        <w:t xml:space="preserve">With case 1, there is no difference between per-QoS flow vs per DRB rate control. This case is already covered by existing specifications (since it allows per LCID control of application rate) and hence has no further impact on RAN2 specifications. The only enhancement to do in this case is the already agreed improvement of the data rate granularity. </w:t>
      </w:r>
    </w:p>
    <w:p w14:paraId="20A0C937" w14:textId="04480B82" w:rsidR="00750EDD" w:rsidRDefault="00750EDD" w:rsidP="00750EDD">
      <w:pPr>
        <w:pStyle w:val="BodyText"/>
        <w:spacing w:before="120"/>
      </w:pPr>
      <w:r>
        <w:t xml:space="preserve">However, with XR applications, especially with multi-modality related requirements, it is important to consider dependencies between QoS flows. Typically, it is feasible that flows with different QoS requirements may be mapped to different DRBs. However, with additional dependencies being considered, </w:t>
      </w:r>
      <w:r w:rsidR="00E51594">
        <w:t xml:space="preserve">it may be better actually to map the dependent flows on to the same DRB so that these flows are delivered in a synchronous way. Assuming no further enhancements are made for multi-modal applications, the main tool in our tool-box to ensure synchronous delivery of multi-modal flows is to map them to the same DRB. Thus, it is more likely in case of XR that multiple (dependent) QoS flows (with likely different QoS requirements) are mapped to the same DRB. </w:t>
      </w:r>
    </w:p>
    <w:p w14:paraId="4C84F806" w14:textId="2D7FE615" w:rsidR="00E51594" w:rsidRDefault="00E51594" w:rsidP="00750EDD">
      <w:pPr>
        <w:pStyle w:val="BodyText"/>
        <w:spacing w:before="120"/>
        <w:rPr>
          <w:b/>
          <w:bCs/>
        </w:rPr>
      </w:pPr>
      <w:r w:rsidRPr="00E51594">
        <w:rPr>
          <w:b/>
          <w:bCs/>
        </w:rPr>
        <w:t xml:space="preserve">Observation 1: </w:t>
      </w:r>
      <w:r>
        <w:rPr>
          <w:b/>
          <w:bCs/>
        </w:rPr>
        <w:t xml:space="preserve">When multiple-QoS flows are mapped to a single DRB, then per QoS-Flow rate control provides better control over the application rate than a per DRB control </w:t>
      </w:r>
    </w:p>
    <w:p w14:paraId="0B3F3D1A" w14:textId="2778E441" w:rsidR="00E51594" w:rsidRDefault="00E51594" w:rsidP="00750EDD">
      <w:pPr>
        <w:pStyle w:val="BodyText"/>
        <w:spacing w:before="120"/>
        <w:rPr>
          <w:b/>
          <w:bCs/>
        </w:rPr>
      </w:pPr>
      <w:r>
        <w:rPr>
          <w:b/>
          <w:bCs/>
        </w:rPr>
        <w:t xml:space="preserve">Observation 2: Multi-Modal XR applications </w:t>
      </w:r>
      <w:r w:rsidR="00785DA6">
        <w:rPr>
          <w:b/>
          <w:bCs/>
        </w:rPr>
        <w:t xml:space="preserve">may </w:t>
      </w:r>
      <w:r>
        <w:rPr>
          <w:b/>
          <w:bCs/>
        </w:rPr>
        <w:t xml:space="preserve">require the network to map multiple (dependent) QoS flows to the same DRB to </w:t>
      </w:r>
      <w:r w:rsidR="003A1056">
        <w:rPr>
          <w:b/>
          <w:bCs/>
        </w:rPr>
        <w:t>satisfy</w:t>
      </w:r>
      <w:r>
        <w:rPr>
          <w:b/>
          <w:bCs/>
        </w:rPr>
        <w:t xml:space="preserve"> synchronization and other dependency related requirements</w:t>
      </w:r>
    </w:p>
    <w:p w14:paraId="283393C6" w14:textId="77777777" w:rsidR="00E51594" w:rsidRDefault="00E51594" w:rsidP="00750EDD">
      <w:pPr>
        <w:pStyle w:val="BodyText"/>
        <w:spacing w:before="120"/>
      </w:pPr>
      <w:r>
        <w:t xml:space="preserve">Based on the above considerations, it is evident that a per-QoS flow-based control provides better opportunity for the network to control the rate of XR applications. </w:t>
      </w:r>
    </w:p>
    <w:p w14:paraId="316467F4" w14:textId="4A1588D0" w:rsidR="00E51594" w:rsidRDefault="00E51594" w:rsidP="00750EDD">
      <w:pPr>
        <w:pStyle w:val="BodyText"/>
        <w:spacing w:before="120"/>
      </w:pPr>
      <w:r>
        <w:t xml:space="preserve">At the last meeting, it was also agreed to further consider any implications of per QoS flow level control over other over the top rate control mechanisms like L4S. Firstly, the L4S mechanism is a reactive mechanism which reacts to a congestion event over the transport network. The RAN level rate control mechanism proposed on the other hand is a proactive mechanism which can be used by RAN to control the rate before a congestion event takes place. Thus, the two mechanisms can be seen as complimentary in nature. Thus, we don’t see any issue with interworking between L4S and per-QoS flow based rate control. </w:t>
      </w:r>
    </w:p>
    <w:p w14:paraId="1FF654BD" w14:textId="3B22511F" w:rsidR="00E51594" w:rsidRPr="00E51594" w:rsidRDefault="00E51594" w:rsidP="00750EDD">
      <w:pPr>
        <w:pStyle w:val="BodyText"/>
        <w:spacing w:before="120"/>
        <w:rPr>
          <w:b/>
          <w:bCs/>
        </w:rPr>
      </w:pPr>
      <w:r w:rsidRPr="00E51594">
        <w:rPr>
          <w:b/>
          <w:bCs/>
        </w:rPr>
        <w:t>Observation 3: L4S and RAN based rate control are complimentary in nature and there is no issue with interoperability if they are both enabled regardless of whether RAN based rate control is per QoS flow or per DRB</w:t>
      </w:r>
    </w:p>
    <w:p w14:paraId="18A54FF5" w14:textId="6B43D6F1" w:rsidR="00737E00" w:rsidRDefault="00785DA6">
      <w:pPr>
        <w:spacing w:before="120" w:after="120"/>
      </w:pPr>
      <w:r>
        <w:t>In case multiple QoS flows are mapped to the same DRB, i</w:t>
      </w:r>
      <w:r w:rsidR="00737E00">
        <w:t xml:space="preserve">t </w:t>
      </w:r>
      <w:r>
        <w:t>was proposed</w:t>
      </w:r>
      <w:r w:rsidR="00737E00">
        <w:t xml:space="preserve"> that the per DRB based rate control can be reused</w:t>
      </w:r>
      <w:r>
        <w:t>,</w:t>
      </w:r>
      <w:r w:rsidR="00737E00">
        <w:t xml:space="preserve"> leaving the UE to choose which QoS flow the recommended bit rate is applied to. </w:t>
      </w:r>
      <w:r w:rsidR="003A1056">
        <w:t>However, the QoS requirements are per QoS flow. Hence, e</w:t>
      </w:r>
      <w:r w:rsidR="00737E00">
        <w:t>nforcing the QoS requirements</w:t>
      </w:r>
      <w:r w:rsidR="003A1056">
        <w:t xml:space="preserve"> (for a given QoS flow)</w:t>
      </w:r>
      <w:r w:rsidR="00737E00">
        <w:t xml:space="preserve"> in this case at the network may be not feasible if the decision made by the UE is not aligned with the overall QoS requirements of the QoS flow to which it is applied to. Having no network control over how the recommendation is applied by the UE hence seems restrictive and would indirectly have implications on what recommendations (if any) the network may choose to provide in the end. </w:t>
      </w:r>
      <w:r>
        <w:t xml:space="preserve">The issue may be even worse when GBR and non-GBR flows are mapped to the same DRB which may also happen in case of XR </w:t>
      </w:r>
      <w:r w:rsidR="003A1056">
        <w:t xml:space="preserve">(to maintain the flows synchronous) </w:t>
      </w:r>
      <w:r>
        <w:t xml:space="preserve">and in this case bit rate recommendation meant for one flow </w:t>
      </w:r>
      <w:r w:rsidR="003A1056">
        <w:t xml:space="preserve">actually </w:t>
      </w:r>
      <w:r>
        <w:t>should not be applied to the other</w:t>
      </w:r>
      <w:r w:rsidR="003A1056">
        <w:t xml:space="preserve"> or vice-versa</w:t>
      </w:r>
      <w:r>
        <w:t xml:space="preserve">. </w:t>
      </w:r>
    </w:p>
    <w:p w14:paraId="66BB4618" w14:textId="39EA02F9" w:rsidR="00737E00" w:rsidRPr="00737E00" w:rsidRDefault="00737E00" w:rsidP="00737E00">
      <w:pPr>
        <w:pStyle w:val="BodyText"/>
        <w:spacing w:before="120"/>
        <w:rPr>
          <w:b/>
          <w:bCs/>
        </w:rPr>
      </w:pPr>
      <w:r w:rsidRPr="00737E00">
        <w:rPr>
          <w:b/>
          <w:bCs/>
        </w:rPr>
        <w:t>Observation 4: Having no network control over how the bit rate recommendation is applied by the UE when multiple QoS flows are mapped to the same DRB is restrictive and may result in violation of QoS guarantees in some scenarios</w:t>
      </w:r>
    </w:p>
    <w:p w14:paraId="3DD8FE0A" w14:textId="549D4536" w:rsidR="00E51594" w:rsidRDefault="00737E00">
      <w:pPr>
        <w:spacing w:before="120" w:after="120"/>
      </w:pPr>
      <w:r>
        <w:t xml:space="preserve">With regards to the impacts, it is indeed true that there may be implications on the network side with CU/DU split if per QoS flow level recommendation is to be generated. This was discussed at </w:t>
      </w:r>
      <w:r w:rsidR="003A1056">
        <w:t xml:space="preserve">RAN </w:t>
      </w:r>
      <w:r>
        <w:t>plenary and is understood that such impact may materialize in case RAN2 chooses to go with per</w:t>
      </w:r>
      <w:r w:rsidR="003A1056">
        <w:t xml:space="preserve"> </w:t>
      </w:r>
      <w:r>
        <w:t>QoS</w:t>
      </w:r>
      <w:r w:rsidR="003A1056">
        <w:t>-</w:t>
      </w:r>
      <w:r>
        <w:t>flow based approach for XR rate control. So, if per QoS</w:t>
      </w:r>
      <w:r w:rsidR="003A1056">
        <w:t>-</w:t>
      </w:r>
      <w:r>
        <w:t xml:space="preserve">flow based rate control is chosen, then </w:t>
      </w:r>
      <w:r w:rsidR="003A1056">
        <w:t>RAN</w:t>
      </w:r>
      <w:r>
        <w:t xml:space="preserve"> can task RAN3 to do the corresponding work to enable this. This is not a show-stopper for the work to be done here in RAN2 hence. </w:t>
      </w:r>
    </w:p>
    <w:p w14:paraId="02C3C460" w14:textId="31C34DF3" w:rsidR="00737E00" w:rsidRPr="004D6C78" w:rsidRDefault="004D6C78" w:rsidP="00737E00">
      <w:pPr>
        <w:pStyle w:val="BodyText"/>
        <w:spacing w:before="120"/>
        <w:rPr>
          <w:b/>
          <w:bCs/>
        </w:rPr>
      </w:pPr>
      <w:r w:rsidRPr="004D6C78">
        <w:rPr>
          <w:b/>
          <w:bCs/>
        </w:rPr>
        <w:t xml:space="preserve">Observation 5: If per QoS flow level granularity is agreed for XR rate control then further work may be needed in RAN3 to enable this in case of CU/DU split architecture. </w:t>
      </w:r>
    </w:p>
    <w:p w14:paraId="12797AF8" w14:textId="55460619" w:rsidR="00737E00" w:rsidRDefault="00737E00" w:rsidP="00737E00">
      <w:pPr>
        <w:pStyle w:val="BodyText"/>
        <w:spacing w:before="120"/>
      </w:pPr>
      <w:r>
        <w:t>Of course, there seem to be still different views on the need for QoS flow level vs DRB level rate control. Considering this, one option is to enable both (note that per DRB level control is anyway already available) and leave the choice to the networks. This could be seen as a compromise</w:t>
      </w:r>
      <w:r w:rsidR="003A1056">
        <w:t xml:space="preserve"> and allows networks that choose not to adopt the per QoS-flow based mechanism to not use it</w:t>
      </w:r>
      <w:r>
        <w:t xml:space="preserve">. </w:t>
      </w:r>
    </w:p>
    <w:p w14:paraId="0095E134" w14:textId="00511E34" w:rsidR="004D6C78" w:rsidRDefault="004D6C78" w:rsidP="00737E00">
      <w:pPr>
        <w:pStyle w:val="BodyText"/>
        <w:spacing w:before="120"/>
      </w:pPr>
      <w:r>
        <w:t xml:space="preserve">Based on the above RAN2 is proposed to </w:t>
      </w:r>
      <w:r w:rsidR="003A1056">
        <w:t>agree</w:t>
      </w:r>
      <w:r>
        <w:t xml:space="preserve"> the following: </w:t>
      </w:r>
    </w:p>
    <w:p w14:paraId="585D1EF6" w14:textId="3A345CB4" w:rsidR="000C1CDE" w:rsidRDefault="004D6C78" w:rsidP="004D6C78">
      <w:pPr>
        <w:pStyle w:val="BodyText"/>
        <w:spacing w:before="120"/>
        <w:rPr>
          <w:b/>
          <w:bCs/>
        </w:rPr>
      </w:pPr>
      <w:r w:rsidRPr="004D6C78">
        <w:rPr>
          <w:b/>
          <w:bCs/>
        </w:rPr>
        <w:t xml:space="preserve">Proposal 1: Support </w:t>
      </w:r>
      <w:r>
        <w:rPr>
          <w:b/>
          <w:bCs/>
        </w:rPr>
        <w:t>both (</w:t>
      </w:r>
      <w:r w:rsidRPr="004D6C78">
        <w:rPr>
          <w:b/>
          <w:bCs/>
        </w:rPr>
        <w:t>the existing</w:t>
      </w:r>
      <w:r>
        <w:rPr>
          <w:b/>
          <w:bCs/>
        </w:rPr>
        <w:t>)</w:t>
      </w:r>
      <w:r w:rsidRPr="004D6C78">
        <w:rPr>
          <w:b/>
          <w:bCs/>
        </w:rPr>
        <w:t xml:space="preserve"> per DRB level granularity as well as per QoS</w:t>
      </w:r>
      <w:r w:rsidR="00031F56">
        <w:rPr>
          <w:b/>
          <w:bCs/>
        </w:rPr>
        <w:t>-</w:t>
      </w:r>
      <w:r w:rsidRPr="004D6C78">
        <w:rPr>
          <w:b/>
          <w:bCs/>
        </w:rPr>
        <w:t>flow level granularity for XR rate control</w:t>
      </w:r>
      <w:r>
        <w:rPr>
          <w:b/>
          <w:bCs/>
        </w:rPr>
        <w:t xml:space="preserve"> </w:t>
      </w:r>
    </w:p>
    <w:p w14:paraId="43DFCFEF" w14:textId="77777777" w:rsidR="004D6C78" w:rsidRDefault="004D6C78" w:rsidP="004D6C78">
      <w:pPr>
        <w:pStyle w:val="BodyText"/>
        <w:spacing w:before="120"/>
        <w:rPr>
          <w:b/>
          <w:bCs/>
        </w:rPr>
      </w:pPr>
    </w:p>
    <w:p w14:paraId="5190726A" w14:textId="77777777" w:rsidR="0097647B" w:rsidRDefault="0097647B" w:rsidP="0097647B">
      <w:pPr>
        <w:pStyle w:val="Heading1"/>
        <w:spacing w:before="120" w:after="120"/>
        <w:ind w:left="0"/>
        <w:rPr>
          <w:rFonts w:eastAsia="SimSun"/>
        </w:rPr>
      </w:pPr>
      <w:r>
        <w:rPr>
          <w:rFonts w:eastAsia="SimSun"/>
        </w:rPr>
        <w:t xml:space="preserve">DL rate control </w:t>
      </w:r>
    </w:p>
    <w:p w14:paraId="2D823961" w14:textId="43F1161D" w:rsidR="0097647B" w:rsidRDefault="0097647B" w:rsidP="0097647B">
      <w:pPr>
        <w:spacing w:before="120" w:after="120"/>
      </w:pPr>
      <w:r>
        <w:t xml:space="preserve">The existing recommended bit rate MAC CE works for both UL and DL rate control. Whilst UL rate control is negotiated between the lower layers and application layer within the UE, the DL rate control requires </w:t>
      </w:r>
      <w:r w:rsidR="00464D85">
        <w:t>application-level</w:t>
      </w:r>
      <w:r>
        <w:t xml:space="preserve"> signalling between the UE and the application server. This is done by the UE by initiating end-to-end bit rate adaptation with its peer (UE or application server) using </w:t>
      </w:r>
      <w:r w:rsidR="00464D85">
        <w:t>application-level</w:t>
      </w:r>
      <w:r>
        <w:t xml:space="preserve"> signalling. Such signalling is feasible already with the existing recommended bit rate MAC control mechanism. Thus, by reusing this existing mechanism it is also possible to control the DL bit rates for XR applications. Thus, it is proposed not to artificially restrict the new rate control mechanism for RAN level recommended bit rate to just UL. </w:t>
      </w:r>
    </w:p>
    <w:p w14:paraId="77E01527" w14:textId="7A44BEFA" w:rsidR="0097647B" w:rsidRPr="0097647B" w:rsidRDefault="0097647B" w:rsidP="0097647B">
      <w:pPr>
        <w:pStyle w:val="BodyText"/>
        <w:spacing w:before="120"/>
        <w:rPr>
          <w:b/>
          <w:bCs/>
        </w:rPr>
      </w:pPr>
      <w:r w:rsidRPr="0097647B">
        <w:rPr>
          <w:b/>
          <w:bCs/>
        </w:rPr>
        <w:t>Pro</w:t>
      </w:r>
      <w:r>
        <w:rPr>
          <w:b/>
          <w:bCs/>
        </w:rPr>
        <w:t>p</w:t>
      </w:r>
      <w:r w:rsidRPr="0097647B">
        <w:rPr>
          <w:b/>
          <w:bCs/>
        </w:rPr>
        <w:t xml:space="preserve">osal 2: The enhanced recommended bit rate MAC CE </w:t>
      </w:r>
      <w:r w:rsidR="00B71A78">
        <w:rPr>
          <w:b/>
          <w:bCs/>
        </w:rPr>
        <w:t>should be defined to</w:t>
      </w:r>
      <w:r w:rsidRPr="0097647B">
        <w:rPr>
          <w:b/>
          <w:bCs/>
        </w:rPr>
        <w:t xml:space="preserve"> cover both UL and DL bit rates for XR applications</w:t>
      </w:r>
      <w:r w:rsidR="00464D85">
        <w:rPr>
          <w:b/>
          <w:bCs/>
        </w:rPr>
        <w:t xml:space="preserve"> </w:t>
      </w:r>
    </w:p>
    <w:p w14:paraId="077996B1" w14:textId="77777777" w:rsidR="000C1CDE" w:rsidRDefault="000C1CDE">
      <w:pPr>
        <w:spacing w:before="120" w:after="120"/>
        <w:rPr>
          <w:b/>
          <w:bCs/>
        </w:rPr>
      </w:pPr>
    </w:p>
    <w:p w14:paraId="5E96B72D" w14:textId="77777777" w:rsidR="000C1CDE" w:rsidRDefault="00000000">
      <w:pPr>
        <w:pStyle w:val="Heading1"/>
        <w:spacing w:before="120" w:after="120"/>
        <w:ind w:left="0"/>
        <w:rPr>
          <w:rFonts w:eastAsia="SimSun"/>
        </w:rPr>
      </w:pPr>
      <w:r>
        <w:rPr>
          <w:rFonts w:eastAsia="SimSun"/>
        </w:rPr>
        <w:t>Conclusion</w:t>
      </w:r>
    </w:p>
    <w:p w14:paraId="1F8FAC2A" w14:textId="77777777" w:rsidR="003A1056" w:rsidRPr="003A1056" w:rsidRDefault="003A1056" w:rsidP="003A1056">
      <w:pPr>
        <w:pStyle w:val="BodyText"/>
        <w:spacing w:before="120"/>
        <w:rPr>
          <w:i/>
          <w:iCs/>
        </w:rPr>
      </w:pPr>
      <w:r w:rsidRPr="003A1056">
        <w:rPr>
          <w:i/>
          <w:iCs/>
        </w:rPr>
        <w:t xml:space="preserve">Observation 1: When multiple-QoS flows are mapped to a single DRB, then per QoS-Flow rate control provides better control over the application rate than a per DRB control </w:t>
      </w:r>
    </w:p>
    <w:p w14:paraId="65CC8E70" w14:textId="77777777" w:rsidR="003A1056" w:rsidRPr="003A1056" w:rsidRDefault="003A1056" w:rsidP="003A1056">
      <w:pPr>
        <w:pStyle w:val="BodyText"/>
        <w:spacing w:before="120"/>
        <w:rPr>
          <w:i/>
          <w:iCs/>
        </w:rPr>
      </w:pPr>
      <w:r w:rsidRPr="003A1056">
        <w:rPr>
          <w:i/>
          <w:iCs/>
        </w:rPr>
        <w:t>Observation 2: Multi-Modal XR applications may require the network to map multiple (dependent) QoS flows to the same DRB to satisfy synchronization and other dependency related requirements</w:t>
      </w:r>
    </w:p>
    <w:p w14:paraId="73814DF4" w14:textId="77777777" w:rsidR="003A1056" w:rsidRPr="003A1056" w:rsidRDefault="003A1056" w:rsidP="003A1056">
      <w:pPr>
        <w:pStyle w:val="BodyText"/>
        <w:spacing w:before="120"/>
        <w:rPr>
          <w:i/>
          <w:iCs/>
        </w:rPr>
      </w:pPr>
      <w:r w:rsidRPr="003A1056">
        <w:rPr>
          <w:i/>
          <w:iCs/>
        </w:rPr>
        <w:t>Observation 3: L4S and RAN based rate control are complimentary in nature and there is no issue with interoperability if they are both enabled regardless of whether RAN based rate control is per QoS flow or per DRB</w:t>
      </w:r>
    </w:p>
    <w:p w14:paraId="42987FBA" w14:textId="23F7D688" w:rsidR="003A1056" w:rsidRPr="003A1056" w:rsidRDefault="003A1056" w:rsidP="003A1056">
      <w:pPr>
        <w:pStyle w:val="BodyText"/>
        <w:spacing w:before="120"/>
        <w:rPr>
          <w:i/>
          <w:iCs/>
        </w:rPr>
      </w:pPr>
      <w:r w:rsidRPr="003A1056">
        <w:rPr>
          <w:i/>
          <w:iCs/>
        </w:rPr>
        <w:t xml:space="preserve">Observation 4: </w:t>
      </w:r>
      <w:r w:rsidR="004E6999">
        <w:rPr>
          <w:i/>
          <w:iCs/>
        </w:rPr>
        <w:t>W</w:t>
      </w:r>
      <w:r w:rsidR="004E6999" w:rsidRPr="003A1056">
        <w:rPr>
          <w:i/>
          <w:iCs/>
        </w:rPr>
        <w:t>hen multiple QoS flows are mapped to the same DRB</w:t>
      </w:r>
      <w:r w:rsidR="004E6999">
        <w:rPr>
          <w:i/>
          <w:iCs/>
        </w:rPr>
        <w:t>,</w:t>
      </w:r>
      <w:r w:rsidR="004E6999" w:rsidRPr="003A1056">
        <w:rPr>
          <w:i/>
          <w:iCs/>
        </w:rPr>
        <w:t xml:space="preserve"> </w:t>
      </w:r>
      <w:r w:rsidR="004E6999">
        <w:rPr>
          <w:i/>
          <w:iCs/>
        </w:rPr>
        <w:t>h</w:t>
      </w:r>
      <w:r w:rsidRPr="003A1056">
        <w:rPr>
          <w:i/>
          <w:iCs/>
        </w:rPr>
        <w:t>aving no network control over how the bit rate recommendation is applied by the UE is restrictive and may result in violation of QoS guarantees in some scenarios</w:t>
      </w:r>
    </w:p>
    <w:p w14:paraId="6F68E699" w14:textId="77777777" w:rsidR="003A1056" w:rsidRPr="003A1056" w:rsidRDefault="003A1056" w:rsidP="003A1056">
      <w:pPr>
        <w:pStyle w:val="BodyText"/>
        <w:spacing w:before="120"/>
        <w:rPr>
          <w:i/>
          <w:iCs/>
        </w:rPr>
      </w:pPr>
      <w:r w:rsidRPr="003A1056">
        <w:rPr>
          <w:i/>
          <w:iCs/>
        </w:rPr>
        <w:t xml:space="preserve">Observation 5: If per QoS flow level granularity is agreed for XR rate control then further work may be needed in RAN3 to enable this in case of CU/DU split architecture. </w:t>
      </w:r>
    </w:p>
    <w:p w14:paraId="2663683B" w14:textId="60F30B96" w:rsidR="003A1056" w:rsidRDefault="003A1056" w:rsidP="003A1056">
      <w:pPr>
        <w:pStyle w:val="BodyText"/>
        <w:spacing w:before="120"/>
        <w:rPr>
          <w:b/>
          <w:bCs/>
        </w:rPr>
      </w:pPr>
      <w:r w:rsidRPr="004D6C78">
        <w:rPr>
          <w:b/>
          <w:bCs/>
        </w:rPr>
        <w:t xml:space="preserve">Proposal 1: Support </w:t>
      </w:r>
      <w:r>
        <w:rPr>
          <w:b/>
          <w:bCs/>
        </w:rPr>
        <w:t>both (</w:t>
      </w:r>
      <w:r w:rsidRPr="004D6C78">
        <w:rPr>
          <w:b/>
          <w:bCs/>
        </w:rPr>
        <w:t>the existing</w:t>
      </w:r>
      <w:r>
        <w:rPr>
          <w:b/>
          <w:bCs/>
        </w:rPr>
        <w:t>)</w:t>
      </w:r>
      <w:r w:rsidRPr="004D6C78">
        <w:rPr>
          <w:b/>
          <w:bCs/>
        </w:rPr>
        <w:t xml:space="preserve"> per DRB level granularity as well as per QoS</w:t>
      </w:r>
      <w:r w:rsidR="00031F56">
        <w:rPr>
          <w:b/>
          <w:bCs/>
        </w:rPr>
        <w:t>-</w:t>
      </w:r>
      <w:r w:rsidRPr="004D6C78">
        <w:rPr>
          <w:b/>
          <w:bCs/>
        </w:rPr>
        <w:t>flow level granularity for XR rate control</w:t>
      </w:r>
      <w:r>
        <w:rPr>
          <w:b/>
          <w:bCs/>
        </w:rPr>
        <w:t xml:space="preserve"> </w:t>
      </w:r>
    </w:p>
    <w:p w14:paraId="4CAAAE36" w14:textId="779584C6" w:rsidR="000C1CDE" w:rsidRDefault="003A1056" w:rsidP="004D6C78">
      <w:pPr>
        <w:pStyle w:val="BodyText"/>
        <w:spacing w:before="120"/>
        <w:rPr>
          <w:b/>
          <w:bCs/>
        </w:rPr>
      </w:pPr>
      <w:r w:rsidRPr="0097647B">
        <w:rPr>
          <w:b/>
          <w:bCs/>
        </w:rPr>
        <w:t>Pro</w:t>
      </w:r>
      <w:r>
        <w:rPr>
          <w:b/>
          <w:bCs/>
        </w:rPr>
        <w:t>p</w:t>
      </w:r>
      <w:r w:rsidRPr="0097647B">
        <w:rPr>
          <w:b/>
          <w:bCs/>
        </w:rPr>
        <w:t xml:space="preserve">osal 2: The enhanced recommended bit rate MAC CE </w:t>
      </w:r>
      <w:r w:rsidR="00B71A78">
        <w:rPr>
          <w:b/>
          <w:bCs/>
        </w:rPr>
        <w:t>should be defined to</w:t>
      </w:r>
      <w:r w:rsidRPr="0097647B">
        <w:rPr>
          <w:b/>
          <w:bCs/>
        </w:rPr>
        <w:t xml:space="preserve"> cover both UL and DL bit rates for XR applications</w:t>
      </w:r>
      <w:r>
        <w:rPr>
          <w:b/>
          <w:bCs/>
        </w:rPr>
        <w:t xml:space="preserve"> </w:t>
      </w:r>
      <w:r w:rsidR="004D6C78">
        <w:rPr>
          <w:b/>
          <w:bCs/>
        </w:rPr>
        <w:t xml:space="preserve"> </w:t>
      </w:r>
    </w:p>
    <w:p w14:paraId="4AEA24FC" w14:textId="77777777" w:rsidR="000C1CDE" w:rsidRDefault="00000000">
      <w:pPr>
        <w:pStyle w:val="Heading1"/>
        <w:spacing w:before="120" w:after="120"/>
        <w:ind w:left="0"/>
        <w:rPr>
          <w:rFonts w:eastAsia="SimSun"/>
        </w:rPr>
      </w:pPr>
      <w:r>
        <w:rPr>
          <w:rFonts w:eastAsia="SimSun" w:hint="eastAsia"/>
        </w:rPr>
        <w:t>Reference</w:t>
      </w:r>
      <w:r>
        <w:rPr>
          <w:rFonts w:eastAsia="SimSun"/>
        </w:rPr>
        <w:t>s</w:t>
      </w:r>
    </w:p>
    <w:p w14:paraId="1399A972" w14:textId="77777777" w:rsidR="000C1CDE" w:rsidRDefault="000C1CDE">
      <w:pPr>
        <w:pStyle w:val="ListParagraph"/>
        <w:numPr>
          <w:ilvl w:val="0"/>
          <w:numId w:val="9"/>
        </w:numPr>
        <w:spacing w:before="120" w:after="120"/>
        <w:rPr>
          <w:rFonts w:eastAsia="SimSun"/>
        </w:rPr>
      </w:pPr>
      <w:hyperlink r:id="rId9" w:history="1">
        <w:r>
          <w:rPr>
            <w:rStyle w:val="Hyperlink"/>
          </w:rPr>
          <w:t>RP-24</w:t>
        </w:r>
        <w:r>
          <w:rPr>
            <w:rStyle w:val="Hyperlink"/>
            <w:rFonts w:eastAsia="SimSun" w:hint="eastAsia"/>
          </w:rPr>
          <w:t>177</w:t>
        </w:r>
        <w:r>
          <w:rPr>
            <w:rStyle w:val="Hyperlink"/>
          </w:rPr>
          <w:t>1</w:t>
        </w:r>
      </w:hyperlink>
      <w:r>
        <w:rPr>
          <w:rStyle w:val="Hyperlink"/>
          <w:rFonts w:eastAsia="SimSun"/>
          <w:u w:val="none"/>
        </w:rPr>
        <w:t xml:space="preserve"> </w:t>
      </w:r>
      <w:r>
        <w:rPr>
          <w:rFonts w:eastAsia="SimSun"/>
        </w:rPr>
        <w:t>Revised WID on XR (eXtended Reality) for NR Phase 3</w:t>
      </w:r>
      <w:r>
        <w:rPr>
          <w:rFonts w:eastAsia="SimSun"/>
        </w:rPr>
        <w:tab/>
        <w:t>RA</w:t>
      </w:r>
      <w:r>
        <w:rPr>
          <w:rStyle w:val="Hyperlink"/>
          <w:rFonts w:eastAsia="SimSun"/>
          <w:color w:val="auto"/>
          <w:u w:val="none"/>
        </w:rPr>
        <w:t>N#10</w:t>
      </w:r>
      <w:r>
        <w:rPr>
          <w:rStyle w:val="Hyperlink"/>
          <w:rFonts w:eastAsia="SimSun" w:hint="eastAsia"/>
          <w:color w:val="auto"/>
          <w:u w:val="none"/>
        </w:rPr>
        <w:t>5</w:t>
      </w:r>
    </w:p>
    <w:p w14:paraId="09064259" w14:textId="77777777" w:rsidR="000C1CDE" w:rsidRDefault="00000000">
      <w:pPr>
        <w:pStyle w:val="ListParagraph"/>
        <w:numPr>
          <w:ilvl w:val="0"/>
          <w:numId w:val="9"/>
        </w:numPr>
        <w:spacing w:before="120" w:after="120"/>
        <w:rPr>
          <w:rFonts w:eastAsia="SimSun"/>
        </w:rPr>
      </w:pPr>
      <w:r>
        <w:rPr>
          <w:rStyle w:val="Hyperlink"/>
          <w:rFonts w:eastAsia="SimSun" w:hint="eastAsia"/>
          <w:color w:val="auto"/>
          <w:u w:val="none"/>
        </w:rPr>
        <w:t>3GPP TS 38.321, V18.2.0 (2024-06), NR; Medium Access Control (MAC) protocol specification</w:t>
      </w:r>
    </w:p>
    <w:p w14:paraId="502C1231" w14:textId="77777777" w:rsidR="000C1CDE" w:rsidRDefault="000C1CDE">
      <w:pPr>
        <w:pStyle w:val="References"/>
        <w:numPr>
          <w:ilvl w:val="0"/>
          <w:numId w:val="0"/>
        </w:numPr>
        <w:spacing w:before="120" w:after="120"/>
      </w:pPr>
    </w:p>
    <w:sectPr w:rsidR="000C1CDE">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7A188B" w14:textId="77777777" w:rsidR="003E2C2B" w:rsidRDefault="003E2C2B">
      <w:pPr>
        <w:spacing w:before="120" w:after="120" w:line="240" w:lineRule="auto"/>
      </w:pPr>
      <w:r>
        <w:separator/>
      </w:r>
    </w:p>
  </w:endnote>
  <w:endnote w:type="continuationSeparator" w:id="0">
    <w:p w14:paraId="6ECA6DE7" w14:textId="77777777" w:rsidR="003E2C2B" w:rsidRDefault="003E2C2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Headline Light">
    <w:altName w:val="Calibri"/>
    <w:charset w:val="00"/>
    <w:family w:val="swiss"/>
    <w:pitch w:val="default"/>
    <w:sig w:usb0="00000000"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D0962" w14:textId="77777777" w:rsidR="000C1CDE" w:rsidRDefault="000C1CDE">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328D4" w14:textId="77777777" w:rsidR="000C1CDE" w:rsidRDefault="00000000">
    <w:pPr>
      <w:pStyle w:val="Footer"/>
      <w:spacing w:before="120" w:after="120"/>
    </w:pPr>
    <w:r>
      <w:rPr>
        <w:noProof/>
      </w:rPr>
      <mc:AlternateContent>
        <mc:Choice Requires="wps">
          <w:drawing>
            <wp:anchor distT="0" distB="0" distL="114300" distR="114300" simplePos="0" relativeHeight="251659264" behindDoc="0" locked="0" layoutInCell="1" allowOverlap="1" wp14:anchorId="7D6445CB" wp14:editId="0AD6674C">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5E458D79" w14:textId="77777777" w:rsidR="000C1CDE" w:rsidRDefault="00000000">
                          <w:pPr>
                            <w:pStyle w:val="Footer"/>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D6445CB"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" filled="f" stroked="f" strokeweight=".5pt">
              <v:textbox style="mso-fit-shape-to-text:t" inset="0,0,0,0">
                <w:txbxContent>
                  <w:p w14:paraId="5E458D79" w14:textId="77777777" w:rsidR="000C1CDE" w:rsidRDefault="00000000">
                    <w:pPr>
                      <w:pStyle w:val="Footer"/>
                      <w:spacing w:before="120" w:after="120"/>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078B7" w14:textId="77777777" w:rsidR="000C1CDE" w:rsidRDefault="000C1CDE">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D3A034" w14:textId="77777777" w:rsidR="003E2C2B" w:rsidRDefault="003E2C2B">
      <w:pPr>
        <w:spacing w:before="120" w:after="120"/>
      </w:pPr>
      <w:r>
        <w:separator/>
      </w:r>
    </w:p>
  </w:footnote>
  <w:footnote w:type="continuationSeparator" w:id="0">
    <w:p w14:paraId="3A975628" w14:textId="77777777" w:rsidR="003E2C2B" w:rsidRDefault="003E2C2B">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0E522" w14:textId="77777777" w:rsidR="000C1CDE" w:rsidRDefault="000C1CDE">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3FB60" w14:textId="77777777" w:rsidR="000C1CDE" w:rsidRDefault="000C1CDE">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1AF6C" w14:textId="77777777" w:rsidR="000C1CDE" w:rsidRDefault="000C1CDE">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7FC721C"/>
    <w:multiLevelType w:val="multilevel"/>
    <w:tmpl w:val="07FC72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15:restartNumberingAfterBreak="0">
    <w:nsid w:val="1C3EE160"/>
    <w:multiLevelType w:val="singleLevel"/>
    <w:tmpl w:val="1C3EE160"/>
    <w:lvl w:ilvl="0">
      <w:start w:val="1"/>
      <w:numFmt w:val="bullet"/>
      <w:lvlText w:val=""/>
      <w:lvlJc w:val="left"/>
      <w:pPr>
        <w:ind w:left="42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60A56726"/>
    <w:multiLevelType w:val="hybridMultilevel"/>
    <w:tmpl w:val="62105A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9" w15:restartNumberingAfterBreak="0">
    <w:nsid w:val="7C581FF9"/>
    <w:multiLevelType w:val="multilevel"/>
    <w:tmpl w:val="7C581FF9"/>
    <w:lvl w:ilvl="0">
      <w:numFmt w:val="bullet"/>
      <w:lvlText w:val="-"/>
      <w:lvlJc w:val="left"/>
      <w:pPr>
        <w:tabs>
          <w:tab w:val="left" w:pos="-420"/>
        </w:tabs>
        <w:ind w:left="224" w:hanging="360"/>
      </w:pPr>
      <w:rPr>
        <w:rFonts w:ascii="Nokia Pure Headline Light" w:eastAsia="Nokia Pure Headline Light" w:hAnsi="Nokia Pure Headline Light" w:cs="Nokia Pure Headline Light" w:hint="default"/>
      </w:rPr>
    </w:lvl>
    <w:lvl w:ilvl="1">
      <w:numFmt w:val="bullet"/>
      <w:lvlText w:val="-"/>
      <w:lvlJc w:val="left"/>
      <w:pPr>
        <w:tabs>
          <w:tab w:val="left" w:pos="-420"/>
        </w:tabs>
        <w:ind w:left="944" w:hanging="360"/>
      </w:pPr>
      <w:rPr>
        <w:rFonts w:ascii="Nokia Pure Headline Light" w:eastAsia="Nokia Pure Headline Light" w:hAnsi="Nokia Pure Headline Light" w:cs="Nokia Pure Headline Light" w:hint="default"/>
      </w:rPr>
    </w:lvl>
    <w:lvl w:ilvl="2">
      <w:start w:val="1"/>
      <w:numFmt w:val="bullet"/>
      <w:lvlText w:val=""/>
      <w:lvlJc w:val="left"/>
      <w:pPr>
        <w:tabs>
          <w:tab w:val="left" w:pos="-420"/>
        </w:tabs>
        <w:ind w:left="1664" w:hanging="360"/>
      </w:pPr>
      <w:rPr>
        <w:rFonts w:ascii="Wingdings" w:hAnsi="Wingdings" w:hint="default"/>
      </w:rPr>
    </w:lvl>
    <w:lvl w:ilvl="3">
      <w:start w:val="1"/>
      <w:numFmt w:val="bullet"/>
      <w:lvlText w:val=""/>
      <w:lvlJc w:val="left"/>
      <w:pPr>
        <w:tabs>
          <w:tab w:val="left" w:pos="-420"/>
        </w:tabs>
        <w:ind w:left="2384" w:hanging="360"/>
      </w:pPr>
      <w:rPr>
        <w:rFonts w:ascii="Symbol" w:hAnsi="Symbol" w:hint="default"/>
      </w:rPr>
    </w:lvl>
    <w:lvl w:ilvl="4">
      <w:start w:val="1"/>
      <w:numFmt w:val="bullet"/>
      <w:lvlText w:val="o"/>
      <w:lvlJc w:val="left"/>
      <w:pPr>
        <w:tabs>
          <w:tab w:val="left" w:pos="-420"/>
        </w:tabs>
        <w:ind w:left="3104" w:hanging="360"/>
      </w:pPr>
      <w:rPr>
        <w:rFonts w:ascii="Courier New" w:hAnsi="Courier New" w:cs="Courier New" w:hint="default"/>
      </w:rPr>
    </w:lvl>
    <w:lvl w:ilvl="5">
      <w:start w:val="1"/>
      <w:numFmt w:val="bullet"/>
      <w:lvlText w:val=""/>
      <w:lvlJc w:val="left"/>
      <w:pPr>
        <w:tabs>
          <w:tab w:val="left" w:pos="-420"/>
        </w:tabs>
        <w:ind w:left="3824" w:hanging="360"/>
      </w:pPr>
      <w:rPr>
        <w:rFonts w:ascii="Wingdings" w:hAnsi="Wingdings" w:hint="default"/>
      </w:rPr>
    </w:lvl>
    <w:lvl w:ilvl="6">
      <w:start w:val="1"/>
      <w:numFmt w:val="bullet"/>
      <w:lvlText w:val=""/>
      <w:lvlJc w:val="left"/>
      <w:pPr>
        <w:tabs>
          <w:tab w:val="left" w:pos="-420"/>
        </w:tabs>
        <w:ind w:left="4544" w:hanging="360"/>
      </w:pPr>
      <w:rPr>
        <w:rFonts w:ascii="Symbol" w:hAnsi="Symbol" w:hint="default"/>
      </w:rPr>
    </w:lvl>
    <w:lvl w:ilvl="7">
      <w:start w:val="1"/>
      <w:numFmt w:val="bullet"/>
      <w:lvlText w:val="o"/>
      <w:lvlJc w:val="left"/>
      <w:pPr>
        <w:tabs>
          <w:tab w:val="left" w:pos="-420"/>
        </w:tabs>
        <w:ind w:left="5264" w:hanging="360"/>
      </w:pPr>
      <w:rPr>
        <w:rFonts w:ascii="Courier New" w:hAnsi="Courier New" w:cs="Courier New" w:hint="default"/>
      </w:rPr>
    </w:lvl>
    <w:lvl w:ilvl="8">
      <w:start w:val="1"/>
      <w:numFmt w:val="bullet"/>
      <w:lvlText w:val=""/>
      <w:lvlJc w:val="left"/>
      <w:pPr>
        <w:tabs>
          <w:tab w:val="left" w:pos="-420"/>
        </w:tabs>
        <w:ind w:left="5984" w:hanging="360"/>
      </w:pPr>
      <w:rPr>
        <w:rFonts w:ascii="Wingdings" w:hAnsi="Wingdings" w:hint="default"/>
      </w:rPr>
    </w:lvl>
  </w:abstractNum>
  <w:num w:numId="1" w16cid:durableId="1872643122">
    <w:abstractNumId w:val="3"/>
  </w:num>
  <w:num w:numId="2" w16cid:durableId="1164008501">
    <w:abstractNumId w:val="6"/>
  </w:num>
  <w:num w:numId="3" w16cid:durableId="1165632849">
    <w:abstractNumId w:val="0"/>
  </w:num>
  <w:num w:numId="4" w16cid:durableId="823666093">
    <w:abstractNumId w:val="1"/>
  </w:num>
  <w:num w:numId="5" w16cid:durableId="1964380479">
    <w:abstractNumId w:val="8"/>
  </w:num>
  <w:num w:numId="6" w16cid:durableId="894001126">
    <w:abstractNumId w:val="5"/>
  </w:num>
  <w:num w:numId="7" w16cid:durableId="820341576">
    <w:abstractNumId w:val="9"/>
  </w:num>
  <w:num w:numId="8" w16cid:durableId="986781397">
    <w:abstractNumId w:val="4"/>
  </w:num>
  <w:num w:numId="9" w16cid:durableId="932056059">
    <w:abstractNumId w:val="2"/>
  </w:num>
  <w:num w:numId="10" w16cid:durableId="13206919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doNotDisplayPageBoundarie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31F56"/>
    <w:rsid w:val="00050423"/>
    <w:rsid w:val="00051F4E"/>
    <w:rsid w:val="000529AC"/>
    <w:rsid w:val="00071FB7"/>
    <w:rsid w:val="00072FB0"/>
    <w:rsid w:val="0007790D"/>
    <w:rsid w:val="00077A1A"/>
    <w:rsid w:val="00090D39"/>
    <w:rsid w:val="00093DF3"/>
    <w:rsid w:val="000A15BE"/>
    <w:rsid w:val="000A168E"/>
    <w:rsid w:val="000C1A96"/>
    <w:rsid w:val="000C1CDE"/>
    <w:rsid w:val="000C7E3D"/>
    <w:rsid w:val="000D0462"/>
    <w:rsid w:val="000D627E"/>
    <w:rsid w:val="000E2433"/>
    <w:rsid w:val="000F28CA"/>
    <w:rsid w:val="001009B8"/>
    <w:rsid w:val="00103457"/>
    <w:rsid w:val="00103906"/>
    <w:rsid w:val="00120AF7"/>
    <w:rsid w:val="00142961"/>
    <w:rsid w:val="001470AA"/>
    <w:rsid w:val="00153BF7"/>
    <w:rsid w:val="00154DBD"/>
    <w:rsid w:val="0016113B"/>
    <w:rsid w:val="001632AB"/>
    <w:rsid w:val="00172A27"/>
    <w:rsid w:val="001754AE"/>
    <w:rsid w:val="0018654F"/>
    <w:rsid w:val="0018732E"/>
    <w:rsid w:val="00191912"/>
    <w:rsid w:val="00195F46"/>
    <w:rsid w:val="001A1539"/>
    <w:rsid w:val="001B3634"/>
    <w:rsid w:val="001C1894"/>
    <w:rsid w:val="001C196F"/>
    <w:rsid w:val="001D1287"/>
    <w:rsid w:val="001E0651"/>
    <w:rsid w:val="001E125B"/>
    <w:rsid w:val="001E262F"/>
    <w:rsid w:val="001F1BB1"/>
    <w:rsid w:val="001F2AF7"/>
    <w:rsid w:val="001F415E"/>
    <w:rsid w:val="001F6E58"/>
    <w:rsid w:val="0020406B"/>
    <w:rsid w:val="00212872"/>
    <w:rsid w:val="00216169"/>
    <w:rsid w:val="002240E1"/>
    <w:rsid w:val="00224A1A"/>
    <w:rsid w:val="00227DF5"/>
    <w:rsid w:val="002320CA"/>
    <w:rsid w:val="002401EC"/>
    <w:rsid w:val="00243B44"/>
    <w:rsid w:val="00244ABB"/>
    <w:rsid w:val="00244FC6"/>
    <w:rsid w:val="00247A67"/>
    <w:rsid w:val="00251814"/>
    <w:rsid w:val="00256B05"/>
    <w:rsid w:val="00261BCE"/>
    <w:rsid w:val="00261C72"/>
    <w:rsid w:val="0026766E"/>
    <w:rsid w:val="00270F8C"/>
    <w:rsid w:val="002748A9"/>
    <w:rsid w:val="00282069"/>
    <w:rsid w:val="0029516D"/>
    <w:rsid w:val="00297949"/>
    <w:rsid w:val="002A3D98"/>
    <w:rsid w:val="002B12B6"/>
    <w:rsid w:val="002B4661"/>
    <w:rsid w:val="002C43E0"/>
    <w:rsid w:val="002C4448"/>
    <w:rsid w:val="002C68AC"/>
    <w:rsid w:val="002C7CCD"/>
    <w:rsid w:val="002F0E7A"/>
    <w:rsid w:val="002F2535"/>
    <w:rsid w:val="002F5687"/>
    <w:rsid w:val="002F5A8D"/>
    <w:rsid w:val="00300D72"/>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2087"/>
    <w:rsid w:val="0035253F"/>
    <w:rsid w:val="00361D52"/>
    <w:rsid w:val="003704FF"/>
    <w:rsid w:val="00370D7F"/>
    <w:rsid w:val="00372A00"/>
    <w:rsid w:val="00373667"/>
    <w:rsid w:val="00376E4B"/>
    <w:rsid w:val="00376EEB"/>
    <w:rsid w:val="003872BB"/>
    <w:rsid w:val="00387E0A"/>
    <w:rsid w:val="00396F31"/>
    <w:rsid w:val="00397BA3"/>
    <w:rsid w:val="003A1056"/>
    <w:rsid w:val="003A1DCE"/>
    <w:rsid w:val="003A4365"/>
    <w:rsid w:val="003A6BBE"/>
    <w:rsid w:val="003A7EAD"/>
    <w:rsid w:val="003B53DF"/>
    <w:rsid w:val="003D1DE1"/>
    <w:rsid w:val="003D44C6"/>
    <w:rsid w:val="003D5CFD"/>
    <w:rsid w:val="003E2C2B"/>
    <w:rsid w:val="003F7415"/>
    <w:rsid w:val="004003D2"/>
    <w:rsid w:val="00417B25"/>
    <w:rsid w:val="004209E1"/>
    <w:rsid w:val="0042238B"/>
    <w:rsid w:val="00440E60"/>
    <w:rsid w:val="00450C17"/>
    <w:rsid w:val="004527B1"/>
    <w:rsid w:val="004545A5"/>
    <w:rsid w:val="004557D2"/>
    <w:rsid w:val="004608F6"/>
    <w:rsid w:val="00464D85"/>
    <w:rsid w:val="004724B4"/>
    <w:rsid w:val="00472B06"/>
    <w:rsid w:val="00477655"/>
    <w:rsid w:val="0048120F"/>
    <w:rsid w:val="00482706"/>
    <w:rsid w:val="00490434"/>
    <w:rsid w:val="004A142B"/>
    <w:rsid w:val="004A2759"/>
    <w:rsid w:val="004A5D1D"/>
    <w:rsid w:val="004A699E"/>
    <w:rsid w:val="004B44A9"/>
    <w:rsid w:val="004C1A54"/>
    <w:rsid w:val="004D2637"/>
    <w:rsid w:val="004D6C78"/>
    <w:rsid w:val="004E6999"/>
    <w:rsid w:val="004F5994"/>
    <w:rsid w:val="00500F45"/>
    <w:rsid w:val="00503921"/>
    <w:rsid w:val="00507A00"/>
    <w:rsid w:val="005176E7"/>
    <w:rsid w:val="00523589"/>
    <w:rsid w:val="00523668"/>
    <w:rsid w:val="00523AD9"/>
    <w:rsid w:val="00523D5E"/>
    <w:rsid w:val="00527033"/>
    <w:rsid w:val="00531B5B"/>
    <w:rsid w:val="00532500"/>
    <w:rsid w:val="005349A5"/>
    <w:rsid w:val="005413AD"/>
    <w:rsid w:val="00541B22"/>
    <w:rsid w:val="00546436"/>
    <w:rsid w:val="00547723"/>
    <w:rsid w:val="005644F6"/>
    <w:rsid w:val="00564BCB"/>
    <w:rsid w:val="005725AF"/>
    <w:rsid w:val="00572F6E"/>
    <w:rsid w:val="00574776"/>
    <w:rsid w:val="0058526A"/>
    <w:rsid w:val="00592D88"/>
    <w:rsid w:val="0059321F"/>
    <w:rsid w:val="00593818"/>
    <w:rsid w:val="005A05C6"/>
    <w:rsid w:val="005A0FE9"/>
    <w:rsid w:val="005B245F"/>
    <w:rsid w:val="005B4834"/>
    <w:rsid w:val="005B77A5"/>
    <w:rsid w:val="005C6B42"/>
    <w:rsid w:val="005D6A1C"/>
    <w:rsid w:val="005E2808"/>
    <w:rsid w:val="005E2C89"/>
    <w:rsid w:val="005F26E5"/>
    <w:rsid w:val="005F7062"/>
    <w:rsid w:val="00604404"/>
    <w:rsid w:val="006059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0A2A"/>
    <w:rsid w:val="006536B8"/>
    <w:rsid w:val="00653F4E"/>
    <w:rsid w:val="00674C9A"/>
    <w:rsid w:val="00676C72"/>
    <w:rsid w:val="00680FFF"/>
    <w:rsid w:val="00691376"/>
    <w:rsid w:val="006922EF"/>
    <w:rsid w:val="00694FB9"/>
    <w:rsid w:val="006A2804"/>
    <w:rsid w:val="006B0580"/>
    <w:rsid w:val="006C2229"/>
    <w:rsid w:val="006C55B1"/>
    <w:rsid w:val="006C69C1"/>
    <w:rsid w:val="006D11DE"/>
    <w:rsid w:val="006D3D89"/>
    <w:rsid w:val="006E01C3"/>
    <w:rsid w:val="006F4852"/>
    <w:rsid w:val="006F57BE"/>
    <w:rsid w:val="00700636"/>
    <w:rsid w:val="00701BF9"/>
    <w:rsid w:val="00702237"/>
    <w:rsid w:val="007032FE"/>
    <w:rsid w:val="007036F7"/>
    <w:rsid w:val="0070691A"/>
    <w:rsid w:val="0070693A"/>
    <w:rsid w:val="00707117"/>
    <w:rsid w:val="0071482B"/>
    <w:rsid w:val="00717A38"/>
    <w:rsid w:val="0073053B"/>
    <w:rsid w:val="00735DC1"/>
    <w:rsid w:val="00737786"/>
    <w:rsid w:val="00737E00"/>
    <w:rsid w:val="007427BB"/>
    <w:rsid w:val="007440A2"/>
    <w:rsid w:val="00745143"/>
    <w:rsid w:val="00747C56"/>
    <w:rsid w:val="007501AC"/>
    <w:rsid w:val="00750EDD"/>
    <w:rsid w:val="00756124"/>
    <w:rsid w:val="00762F1B"/>
    <w:rsid w:val="0076682E"/>
    <w:rsid w:val="0077581A"/>
    <w:rsid w:val="0077761A"/>
    <w:rsid w:val="00784828"/>
    <w:rsid w:val="00785A2A"/>
    <w:rsid w:val="00785DA6"/>
    <w:rsid w:val="00786A2C"/>
    <w:rsid w:val="00786F84"/>
    <w:rsid w:val="00787FA9"/>
    <w:rsid w:val="007A0CD8"/>
    <w:rsid w:val="007B0FD9"/>
    <w:rsid w:val="007B33D8"/>
    <w:rsid w:val="007B403E"/>
    <w:rsid w:val="007B447A"/>
    <w:rsid w:val="007B458B"/>
    <w:rsid w:val="007C4328"/>
    <w:rsid w:val="007C440F"/>
    <w:rsid w:val="007C47F6"/>
    <w:rsid w:val="007D2C32"/>
    <w:rsid w:val="007D4A27"/>
    <w:rsid w:val="007E4A23"/>
    <w:rsid w:val="007F39F4"/>
    <w:rsid w:val="00802A15"/>
    <w:rsid w:val="008036A8"/>
    <w:rsid w:val="00810C42"/>
    <w:rsid w:val="00816EF3"/>
    <w:rsid w:val="008226B2"/>
    <w:rsid w:val="008266C4"/>
    <w:rsid w:val="008412CD"/>
    <w:rsid w:val="00842BFF"/>
    <w:rsid w:val="0084332A"/>
    <w:rsid w:val="00847621"/>
    <w:rsid w:val="00852635"/>
    <w:rsid w:val="0085443B"/>
    <w:rsid w:val="00857E93"/>
    <w:rsid w:val="008652E8"/>
    <w:rsid w:val="00870679"/>
    <w:rsid w:val="00870E40"/>
    <w:rsid w:val="00881540"/>
    <w:rsid w:val="00886E49"/>
    <w:rsid w:val="00886EA7"/>
    <w:rsid w:val="00892B4C"/>
    <w:rsid w:val="00893268"/>
    <w:rsid w:val="0089344F"/>
    <w:rsid w:val="00894520"/>
    <w:rsid w:val="008A72B5"/>
    <w:rsid w:val="008B3130"/>
    <w:rsid w:val="008B363D"/>
    <w:rsid w:val="008B547D"/>
    <w:rsid w:val="008B5C48"/>
    <w:rsid w:val="008B7F10"/>
    <w:rsid w:val="008C0445"/>
    <w:rsid w:val="008C2278"/>
    <w:rsid w:val="008D3ED9"/>
    <w:rsid w:val="008E1E4D"/>
    <w:rsid w:val="008F255E"/>
    <w:rsid w:val="008F3DC8"/>
    <w:rsid w:val="00901BD8"/>
    <w:rsid w:val="00903A35"/>
    <w:rsid w:val="00913703"/>
    <w:rsid w:val="009221EB"/>
    <w:rsid w:val="00922624"/>
    <w:rsid w:val="00923BDA"/>
    <w:rsid w:val="0093617A"/>
    <w:rsid w:val="009411A5"/>
    <w:rsid w:val="00942AEE"/>
    <w:rsid w:val="00946A7C"/>
    <w:rsid w:val="00946FAF"/>
    <w:rsid w:val="00950DB1"/>
    <w:rsid w:val="00952C83"/>
    <w:rsid w:val="00956A30"/>
    <w:rsid w:val="00957418"/>
    <w:rsid w:val="009610C6"/>
    <w:rsid w:val="0096194F"/>
    <w:rsid w:val="00963243"/>
    <w:rsid w:val="009648EE"/>
    <w:rsid w:val="00966E7D"/>
    <w:rsid w:val="00970630"/>
    <w:rsid w:val="00971A1F"/>
    <w:rsid w:val="009734B7"/>
    <w:rsid w:val="0097647B"/>
    <w:rsid w:val="00983FE2"/>
    <w:rsid w:val="00986B97"/>
    <w:rsid w:val="00994A41"/>
    <w:rsid w:val="009A380A"/>
    <w:rsid w:val="009A3A36"/>
    <w:rsid w:val="009A4F31"/>
    <w:rsid w:val="009B05AD"/>
    <w:rsid w:val="009B18A3"/>
    <w:rsid w:val="009B5557"/>
    <w:rsid w:val="009D5B5E"/>
    <w:rsid w:val="009D6400"/>
    <w:rsid w:val="009D7770"/>
    <w:rsid w:val="009D7C12"/>
    <w:rsid w:val="009F65A8"/>
    <w:rsid w:val="009F7747"/>
    <w:rsid w:val="00A00A06"/>
    <w:rsid w:val="00A05A33"/>
    <w:rsid w:val="00A14F22"/>
    <w:rsid w:val="00A171E5"/>
    <w:rsid w:val="00A17810"/>
    <w:rsid w:val="00A212A7"/>
    <w:rsid w:val="00A21523"/>
    <w:rsid w:val="00A26720"/>
    <w:rsid w:val="00A33BD9"/>
    <w:rsid w:val="00A40C3F"/>
    <w:rsid w:val="00A4182C"/>
    <w:rsid w:val="00A438B0"/>
    <w:rsid w:val="00A50B2A"/>
    <w:rsid w:val="00A51740"/>
    <w:rsid w:val="00A54A48"/>
    <w:rsid w:val="00A551E2"/>
    <w:rsid w:val="00A56849"/>
    <w:rsid w:val="00A656E5"/>
    <w:rsid w:val="00A809DB"/>
    <w:rsid w:val="00A83C13"/>
    <w:rsid w:val="00A86EB5"/>
    <w:rsid w:val="00A91773"/>
    <w:rsid w:val="00A92854"/>
    <w:rsid w:val="00A92CA8"/>
    <w:rsid w:val="00A967AB"/>
    <w:rsid w:val="00AA1889"/>
    <w:rsid w:val="00AB0AAF"/>
    <w:rsid w:val="00AB251B"/>
    <w:rsid w:val="00AB5108"/>
    <w:rsid w:val="00AB6D34"/>
    <w:rsid w:val="00AC1ED1"/>
    <w:rsid w:val="00AC24BF"/>
    <w:rsid w:val="00AD56C4"/>
    <w:rsid w:val="00AD7FE5"/>
    <w:rsid w:val="00AE5530"/>
    <w:rsid w:val="00AF050A"/>
    <w:rsid w:val="00B031EF"/>
    <w:rsid w:val="00B07839"/>
    <w:rsid w:val="00B11405"/>
    <w:rsid w:val="00B12602"/>
    <w:rsid w:val="00B138E9"/>
    <w:rsid w:val="00B179E3"/>
    <w:rsid w:val="00B21480"/>
    <w:rsid w:val="00B245AA"/>
    <w:rsid w:val="00B24F76"/>
    <w:rsid w:val="00B26F06"/>
    <w:rsid w:val="00B34FF8"/>
    <w:rsid w:val="00B43645"/>
    <w:rsid w:val="00B5181A"/>
    <w:rsid w:val="00B52BE9"/>
    <w:rsid w:val="00B54730"/>
    <w:rsid w:val="00B56091"/>
    <w:rsid w:val="00B60F6C"/>
    <w:rsid w:val="00B663FA"/>
    <w:rsid w:val="00B71A78"/>
    <w:rsid w:val="00B72848"/>
    <w:rsid w:val="00B731A6"/>
    <w:rsid w:val="00B76824"/>
    <w:rsid w:val="00B768A1"/>
    <w:rsid w:val="00B81C3C"/>
    <w:rsid w:val="00B87AB7"/>
    <w:rsid w:val="00B96E00"/>
    <w:rsid w:val="00BA72B7"/>
    <w:rsid w:val="00BA7674"/>
    <w:rsid w:val="00BB08C4"/>
    <w:rsid w:val="00BC0005"/>
    <w:rsid w:val="00BD49FA"/>
    <w:rsid w:val="00BD6A5A"/>
    <w:rsid w:val="00BD72A5"/>
    <w:rsid w:val="00BE22EC"/>
    <w:rsid w:val="00BE5D22"/>
    <w:rsid w:val="00BE7970"/>
    <w:rsid w:val="00BF526E"/>
    <w:rsid w:val="00BF743C"/>
    <w:rsid w:val="00C00906"/>
    <w:rsid w:val="00C014A9"/>
    <w:rsid w:val="00C07C74"/>
    <w:rsid w:val="00C12784"/>
    <w:rsid w:val="00C16276"/>
    <w:rsid w:val="00C2142E"/>
    <w:rsid w:val="00C22FCF"/>
    <w:rsid w:val="00C2334E"/>
    <w:rsid w:val="00C2713A"/>
    <w:rsid w:val="00C34FD0"/>
    <w:rsid w:val="00C40AA1"/>
    <w:rsid w:val="00C5791E"/>
    <w:rsid w:val="00C625E3"/>
    <w:rsid w:val="00C65B20"/>
    <w:rsid w:val="00C67AE3"/>
    <w:rsid w:val="00C76271"/>
    <w:rsid w:val="00C829B3"/>
    <w:rsid w:val="00C855D2"/>
    <w:rsid w:val="00C925E7"/>
    <w:rsid w:val="00CA03EE"/>
    <w:rsid w:val="00CA09F5"/>
    <w:rsid w:val="00CA152B"/>
    <w:rsid w:val="00CA6BF4"/>
    <w:rsid w:val="00CB03D7"/>
    <w:rsid w:val="00CB046A"/>
    <w:rsid w:val="00CB7FB3"/>
    <w:rsid w:val="00CC01B0"/>
    <w:rsid w:val="00CC11A8"/>
    <w:rsid w:val="00CD5E4A"/>
    <w:rsid w:val="00CD62C4"/>
    <w:rsid w:val="00CD71E9"/>
    <w:rsid w:val="00CE32ED"/>
    <w:rsid w:val="00CF0062"/>
    <w:rsid w:val="00CF25E8"/>
    <w:rsid w:val="00CF4293"/>
    <w:rsid w:val="00D06F00"/>
    <w:rsid w:val="00D0740C"/>
    <w:rsid w:val="00D1043B"/>
    <w:rsid w:val="00D14578"/>
    <w:rsid w:val="00D17260"/>
    <w:rsid w:val="00D22C2E"/>
    <w:rsid w:val="00D24465"/>
    <w:rsid w:val="00D27BF8"/>
    <w:rsid w:val="00D30D70"/>
    <w:rsid w:val="00D30FF6"/>
    <w:rsid w:val="00D471A9"/>
    <w:rsid w:val="00D54F1B"/>
    <w:rsid w:val="00D57D7B"/>
    <w:rsid w:val="00D60DA9"/>
    <w:rsid w:val="00D714E2"/>
    <w:rsid w:val="00D7289E"/>
    <w:rsid w:val="00D82CF5"/>
    <w:rsid w:val="00D838A0"/>
    <w:rsid w:val="00D871C4"/>
    <w:rsid w:val="00D8785A"/>
    <w:rsid w:val="00D91349"/>
    <w:rsid w:val="00D92E3B"/>
    <w:rsid w:val="00D93BC0"/>
    <w:rsid w:val="00DB0E95"/>
    <w:rsid w:val="00DB12AD"/>
    <w:rsid w:val="00DC0C4F"/>
    <w:rsid w:val="00DC1213"/>
    <w:rsid w:val="00DC6E1E"/>
    <w:rsid w:val="00DC70F6"/>
    <w:rsid w:val="00DC724A"/>
    <w:rsid w:val="00DD5F49"/>
    <w:rsid w:val="00DF4482"/>
    <w:rsid w:val="00E01355"/>
    <w:rsid w:val="00E05651"/>
    <w:rsid w:val="00E068AA"/>
    <w:rsid w:val="00E258FC"/>
    <w:rsid w:val="00E30348"/>
    <w:rsid w:val="00E339EA"/>
    <w:rsid w:val="00E51594"/>
    <w:rsid w:val="00E52879"/>
    <w:rsid w:val="00E552BE"/>
    <w:rsid w:val="00E55791"/>
    <w:rsid w:val="00E56340"/>
    <w:rsid w:val="00E67009"/>
    <w:rsid w:val="00E704FD"/>
    <w:rsid w:val="00E739E5"/>
    <w:rsid w:val="00E74561"/>
    <w:rsid w:val="00E74935"/>
    <w:rsid w:val="00E75D6F"/>
    <w:rsid w:val="00E847C5"/>
    <w:rsid w:val="00E8609B"/>
    <w:rsid w:val="00E92BF0"/>
    <w:rsid w:val="00E93D73"/>
    <w:rsid w:val="00E94718"/>
    <w:rsid w:val="00E95FFE"/>
    <w:rsid w:val="00EA0820"/>
    <w:rsid w:val="00EB1FC2"/>
    <w:rsid w:val="00EB24EC"/>
    <w:rsid w:val="00EB70EA"/>
    <w:rsid w:val="00EC1DAF"/>
    <w:rsid w:val="00ED0DCA"/>
    <w:rsid w:val="00ED47A7"/>
    <w:rsid w:val="00EE1EE7"/>
    <w:rsid w:val="00EF4A28"/>
    <w:rsid w:val="00EF6AF5"/>
    <w:rsid w:val="00F019E9"/>
    <w:rsid w:val="00F03760"/>
    <w:rsid w:val="00F05DFC"/>
    <w:rsid w:val="00F072E8"/>
    <w:rsid w:val="00F143A1"/>
    <w:rsid w:val="00F1480F"/>
    <w:rsid w:val="00F179F3"/>
    <w:rsid w:val="00F2072B"/>
    <w:rsid w:val="00F263C6"/>
    <w:rsid w:val="00F34277"/>
    <w:rsid w:val="00F4372E"/>
    <w:rsid w:val="00F453FE"/>
    <w:rsid w:val="00F71825"/>
    <w:rsid w:val="00F80169"/>
    <w:rsid w:val="00F81514"/>
    <w:rsid w:val="00F82200"/>
    <w:rsid w:val="00F85FAD"/>
    <w:rsid w:val="00F86352"/>
    <w:rsid w:val="00F87040"/>
    <w:rsid w:val="00F870DD"/>
    <w:rsid w:val="00F95A32"/>
    <w:rsid w:val="00FA1D8A"/>
    <w:rsid w:val="00FA3FD9"/>
    <w:rsid w:val="00FA6AF6"/>
    <w:rsid w:val="00FA7D65"/>
    <w:rsid w:val="00FB2EE6"/>
    <w:rsid w:val="00FB593A"/>
    <w:rsid w:val="00FC1AD0"/>
    <w:rsid w:val="00FC20D8"/>
    <w:rsid w:val="00FC3D4E"/>
    <w:rsid w:val="00FC6D99"/>
    <w:rsid w:val="00FC72FB"/>
    <w:rsid w:val="00FD162B"/>
    <w:rsid w:val="00FE08CB"/>
    <w:rsid w:val="00FE0900"/>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3103F7"/>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8A6870"/>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9FA5FE9"/>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B24A1B"/>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BC6407"/>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16F61"/>
    <w:rsid w:val="5AF815CD"/>
    <w:rsid w:val="5AFB0199"/>
    <w:rsid w:val="5B0001EA"/>
    <w:rsid w:val="5B2D4307"/>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82E8A"/>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13384"/>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807F41"/>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9E2999"/>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A3CBF"/>
  <w15:docId w15:val="{FAEDB4EE-2DEC-401A-861F-0EF10F883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beforeLines="50" w:afterLines="50" w:after="160" w:line="259" w:lineRule="auto"/>
      <w:jc w:val="both"/>
    </w:pPr>
    <w:rPr>
      <w:kern w:val="2"/>
      <w:sz w:val="21"/>
      <w:lang w:val="en-US" w:eastAsia="zh-CN"/>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uiPriority w:val="9"/>
    <w:unhideWhenUsed/>
    <w:qFormat/>
    <w:pPr>
      <w:spacing w:beforeLines="0" w:afterLines="0" w:line="372" w:lineRule="auto"/>
      <w:outlineLvl w:val="3"/>
    </w:pPr>
    <w:rPr>
      <w:rFonts w:eastAsia="SimHei"/>
      <w:b/>
      <w:sz w:val="28"/>
    </w:rPr>
  </w:style>
  <w:style w:type="paragraph" w:styleId="Heading5">
    <w:name w:val="heading 5"/>
    <w:basedOn w:val="Heading4"/>
    <w:next w:val="Normal"/>
    <w:uiPriority w:val="9"/>
    <w:unhideWhenUsed/>
    <w:qFormat/>
    <w:pPr>
      <w:spacing w:before="10" w:after="10" w:line="240" w:lineRule="auto"/>
      <w:outlineLvl w:val="4"/>
    </w:pPr>
    <w:rPr>
      <w:rFonts w:ascii="Times New Roman" w:eastAsia="SimSun" w:hAnsi="Times New Roman"/>
      <w:sz w:val="21"/>
      <w:u w:val="single"/>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20"/>
    </w:pPr>
    <w:rPr>
      <w:rFonts w:ascii="Times" w:hAnsi="Times"/>
      <w:szCs w:val="24"/>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aption">
    <w:name w:val="caption"/>
    <w:basedOn w:val="Normal"/>
    <w:next w:val="Normal"/>
    <w:uiPriority w:val="99"/>
    <w:unhideWhenUsed/>
    <w:qFormat/>
    <w:rPr>
      <w:rFonts w:ascii="Arial" w:eastAsia="SimHei" w:hAnsi="Arial"/>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b/>
      <w:bCs/>
      <w:i/>
      <w:iCs/>
      <w:sz w:val="20"/>
    </w:rPr>
  </w:style>
  <w:style w:type="paragraph" w:styleId="List4">
    <w:name w:val="List 4"/>
    <w:basedOn w:val="List3"/>
    <w:qFormat/>
    <w:pPr>
      <w:ind w:left="1418"/>
    </w:p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pPr>
      <w:jc w:val="left"/>
    </w:pPr>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customStyle="1" w:styleId="Heading1Char">
    <w:name w:val="Heading 1 Char"/>
    <w:basedOn w:val="DefaultParagraphFont"/>
    <w:link w:val="Heading1"/>
    <w:qFormat/>
    <w:rPr>
      <w:rFonts w:ascii="Arial" w:eastAsia="MS Mincho" w:hAnsi="Arial" w:cs="Times New Roman"/>
      <w:sz w:val="32"/>
      <w:szCs w:val="20"/>
    </w:rPr>
  </w:style>
  <w:style w:type="character" w:customStyle="1" w:styleId="Heading2Char">
    <w:name w:val="Heading 2 Char"/>
    <w:basedOn w:val="DefaultParagraphFont"/>
    <w:link w:val="Heading2"/>
    <w:qFormat/>
    <w:rPr>
      <w:rFonts w:ascii="Arial" w:eastAsia="MS Mincho" w:hAnsi="Arial" w:cs="Times New Roman"/>
      <w:sz w:val="28"/>
      <w:szCs w:val="20"/>
    </w:rPr>
  </w:style>
  <w:style w:type="character" w:customStyle="1" w:styleId="Heading3Char">
    <w:name w:val="Heading 3 Char"/>
    <w:basedOn w:val="DefaultParagraphFont"/>
    <w:link w:val="Heading3"/>
    <w:qFormat/>
    <w:rPr>
      <w:rFonts w:ascii="Arial" w:eastAsia="MS Mincho" w:hAnsi="Arial" w:cs="Times New Roman"/>
      <w:sz w:val="24"/>
      <w:szCs w:val="20"/>
    </w:rPr>
  </w:style>
  <w:style w:type="character" w:customStyle="1" w:styleId="CommentTextChar">
    <w:name w:val="Comment Text Char"/>
    <w:basedOn w:val="DefaultParagraphFont"/>
    <w:link w:val="CommentText"/>
    <w:qFormat/>
    <w:rPr>
      <w:rFonts w:ascii="Times New Roman" w:eastAsia="SimSun" w:hAnsi="Times New Roman" w:cs="Times New Roman"/>
      <w:szCs w:val="20"/>
    </w:rPr>
  </w:style>
  <w:style w:type="character" w:customStyle="1" w:styleId="FooterChar">
    <w:name w:val="Footer Char"/>
    <w:basedOn w:val="DefaultParagraphFont"/>
    <w:link w:val="Footer"/>
    <w:uiPriority w:val="99"/>
    <w:semiHidden/>
    <w:qFormat/>
    <w:rPr>
      <w:rFonts w:ascii="Times New Roman" w:eastAsia="SimSun" w:hAnsi="Times New Roman" w:cs="Times New Roman"/>
      <w:sz w:val="18"/>
      <w:szCs w:val="18"/>
    </w:rPr>
  </w:style>
  <w:style w:type="character" w:customStyle="1" w:styleId="HeaderChar">
    <w:name w:val="Header Char"/>
    <w:basedOn w:val="DefaultParagraphFont"/>
    <w:link w:val="Header"/>
    <w:semiHidden/>
    <w:qFormat/>
    <w:rPr>
      <w:rFonts w:ascii="Times New Roman" w:eastAsia="SimSun" w:hAnsi="Times New Roman" w:cs="Times New Roman"/>
      <w:sz w:val="18"/>
      <w:szCs w:val="18"/>
    </w:rPr>
  </w:style>
  <w:style w:type="paragraph" w:customStyle="1" w:styleId="References">
    <w:name w:val="References"/>
    <w:basedOn w:val="Normal"/>
    <w:qFormat/>
    <w:pPr>
      <w:numPr>
        <w:numId w:val="2"/>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11">
    <w:name w:val="font11"/>
    <w:basedOn w:val="DefaultParagraphFont"/>
    <w:qFormat/>
    <w:rPr>
      <w:rFonts w:ascii="Symbol" w:hAnsi="Symbol" w:cs="Symbol" w:hint="default"/>
      <w:b/>
      <w:color w:val="000000"/>
      <w:sz w:val="20"/>
      <w:szCs w:val="20"/>
      <w:u w:val="none"/>
    </w:rPr>
  </w:style>
  <w:style w:type="character" w:customStyle="1" w:styleId="font01">
    <w:name w:val="font01"/>
    <w:basedOn w:val="DefaultParagraphFont"/>
    <w:qFormat/>
    <w:rPr>
      <w:rFonts w:ascii="Symbol" w:hAnsi="Symbol" w:cs="Symbol" w:hint="default"/>
      <w:color w:val="000000"/>
      <w:sz w:val="20"/>
      <w:szCs w:val="20"/>
      <w:u w: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2"/>
      <w:sz w:val="24"/>
      <w:szCs w:val="24"/>
    </w:rPr>
  </w:style>
  <w:style w:type="character" w:styleId="PlaceholderText">
    <w:name w:val="Placeholder Text"/>
    <w:basedOn w:val="DefaultParagraphFont"/>
    <w:uiPriority w:val="99"/>
    <w:unhideWhenUsed/>
    <w:qFormat/>
    <w:rPr>
      <w:color w:val="80808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1">
    <w:name w:val="修订1"/>
    <w:hidden/>
    <w:uiPriority w:val="99"/>
    <w:semiHidden/>
    <w:qFormat/>
    <w:pPr>
      <w:spacing w:after="160" w:line="259" w:lineRule="auto"/>
    </w:pPr>
    <w:rPr>
      <w:kern w:val="2"/>
      <w:sz w:val="21"/>
      <w:lang w:val="en-US" w:eastAsia="zh-CN"/>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paragraph" w:customStyle="1" w:styleId="2">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Normal"/>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rPr>
  </w:style>
  <w:style w:type="paragraph" w:customStyle="1" w:styleId="xxmsonormal">
    <w:name w:val="x_xmsonormal"/>
    <w:basedOn w:val="Normal"/>
    <w:qFormat/>
    <w:rPr>
      <w:rFonts w:ascii="SimSun" w:hAnsi="SimSun" w:cs="Calibri"/>
      <w:sz w:val="24"/>
    </w:rPr>
  </w:style>
  <w:style w:type="paragraph" w:customStyle="1" w:styleId="YJ-Observation">
    <w:name w:val="YJ-Observation"/>
    <w:basedOn w:val="Normal"/>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BodyText"/>
    <w:qFormat/>
    <w:pPr>
      <w:spacing w:after="60"/>
    </w:pPr>
    <w:rPr>
      <w:rFonts w:ascii="Times New Roman" w:eastAsia="MS Mincho" w:hAnsi="Times New Roman"/>
    </w:rPr>
  </w:style>
  <w:style w:type="paragraph" w:customStyle="1" w:styleId="ListParagraph1">
    <w:name w:val="List Paragraph1"/>
    <w:basedOn w:val="Normal"/>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Normal"/>
    <w:qFormat/>
    <w:pPr>
      <w:numPr>
        <w:numId w:val="4"/>
      </w:numPr>
      <w:jc w:val="left"/>
    </w:pPr>
    <w:rPr>
      <w:rFonts w:eastAsiaTheme="minorEastAsia"/>
      <w:b/>
      <w:bCs/>
      <w:i/>
      <w:iCs/>
      <w:sz w:val="20"/>
      <w:lang w:val="en-GB" w:eastAsia="en-US"/>
    </w:rPr>
  </w:style>
  <w:style w:type="character" w:customStyle="1" w:styleId="contentpasted2">
    <w:name w:val="contentpasted2"/>
    <w:basedOn w:val="DefaultParagraphFont"/>
    <w:qFormat/>
  </w:style>
  <w:style w:type="paragraph" w:customStyle="1" w:styleId="TH">
    <w:name w:val="TH"/>
    <w:basedOn w:val="Normal"/>
    <w:qFormat/>
    <w:pPr>
      <w:keepNext/>
      <w:keepLines/>
      <w:spacing w:before="60" w:after="180"/>
      <w:jc w:val="center"/>
    </w:pPr>
    <w:rPr>
      <w:rFonts w:ascii="Arial" w:eastAsia="Times New Roman" w:hAnsi="Arial"/>
      <w:b/>
      <w:sz w:val="20"/>
      <w:lang w:val="en-GB"/>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EQ">
    <w:name w:val="EQ"/>
    <w:basedOn w:val="Normal"/>
    <w:next w:val="Normal"/>
    <w:qFormat/>
    <w:pPr>
      <w:keepLines/>
      <w:tabs>
        <w:tab w:val="center" w:pos="4536"/>
        <w:tab w:val="right" w:pos="9072"/>
      </w:tabs>
    </w:pPr>
  </w:style>
  <w:style w:type="paragraph" w:customStyle="1" w:styleId="listparagraph0">
    <w:name w:val="listparagraph"/>
    <w:basedOn w:val="Normal"/>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Normal"/>
    <w:qFormat/>
    <w:pPr>
      <w:spacing w:after="0"/>
      <w:ind w:left="1985" w:hanging="1985"/>
    </w:pPr>
    <w:rPr>
      <w:rFonts w:ascii="Arial" w:hAnsi="Arial" w:cs="SimSun"/>
      <w:b/>
      <w:bCs/>
      <w:sz w:val="22"/>
    </w:rPr>
  </w:style>
  <w:style w:type="paragraph" w:customStyle="1" w:styleId="BoldComments">
    <w:name w:val="Bold Comments"/>
    <w:basedOn w:val="SubHeading"/>
    <w:qFormat/>
    <w:rPr>
      <w:lang w:val="zh-CN"/>
    </w:rPr>
  </w:style>
  <w:style w:type="paragraph" w:customStyle="1" w:styleId="SubHeading">
    <w:name w:val="SubHeading"/>
    <w:basedOn w:val="Normal"/>
    <w:next w:val="Doc-title"/>
    <w:qFormat/>
    <w:pPr>
      <w:spacing w:before="240" w:after="60"/>
      <w:outlineLvl w:val="8"/>
    </w:pPr>
    <w:rPr>
      <w:b/>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style>
  <w:style w:type="paragraph" w:customStyle="1" w:styleId="Agreement">
    <w:name w:val="Agreement"/>
    <w:basedOn w:val="Normal"/>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eastAsia="zh-CN"/>
    </w:rPr>
  </w:style>
  <w:style w:type="paragraph" w:customStyle="1" w:styleId="Revision2">
    <w:name w:val="Revision2"/>
    <w:hidden/>
    <w:uiPriority w:val="99"/>
    <w:unhideWhenUsed/>
    <w:qFormat/>
    <w:rPr>
      <w:kern w:val="2"/>
      <w:sz w:val="21"/>
      <w:lang w:val="en-US" w:eastAsia="zh-CN"/>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Guidance">
    <w:name w:val="Guidance"/>
    <w:basedOn w:val="Normal"/>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Normal"/>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styleId="Revision">
    <w:name w:val="Revision"/>
    <w:hidden/>
    <w:uiPriority w:val="99"/>
    <w:unhideWhenUsed/>
    <w:rsid w:val="0097647B"/>
    <w:rPr>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6595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evutukuri\work\5G\RANPlenary\docs\RP-240791.zip"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BFD5CD-D992-4D1C-AEFA-539C4708C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1281</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ZTE(Eswar)</cp:lastModifiedBy>
  <cp:revision>9</cp:revision>
  <dcterms:created xsi:type="dcterms:W3CDTF">2024-10-31T14:43:00Z</dcterms:created>
  <dcterms:modified xsi:type="dcterms:W3CDTF">2024-11-08T08:32:00Z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A34D89D033914DC682940FE50DBD81D4</vt:lpwstr>
  </property>
</Properties>
</file>